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-163830</wp:posOffset>
                </wp:positionV>
                <wp:extent cx="1492250" cy="516255"/>
                <wp:effectExtent l="0" t="0" r="1270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225" y="685165"/>
                          <a:ext cx="149225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5pt;margin-top:-12.9pt;height:40.65pt;width:117.5pt;z-index:251659264;mso-width-relative:page;mso-height-relative:page;" fillcolor="#FFFFFF [3201]" filled="t" stroked="f" coordsize="21600,21600" o:gfxdata="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B3Si+C1QAAAAoBAAAPAAAAAAAAAAEAIAAAADgAAABkcnMvZG93bnJldi54bWxQ&#10;SwECFAAUAAAACACHTuJAqZu/wVYCAACZBAAADgAAAAAAAAABACAAAAA6AQAAZHJzL2Uyb0RvYy54&#10;bWxQSwUGAAAAAAYABgBZAQAAA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78" w:lineRule="exact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泸县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交通运输</w:t>
      </w:r>
      <w:r>
        <w:rPr>
          <w:rFonts w:hint="eastAsia" w:ascii="黑体" w:hAnsi="黑体" w:eastAsia="黑体" w:cs="黑体"/>
          <w:sz w:val="48"/>
          <w:szCs w:val="48"/>
        </w:rPr>
        <w:t>局</w:t>
      </w:r>
    </w:p>
    <w:p>
      <w:pPr>
        <w:spacing w:line="578" w:lineRule="exact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eastAsia" w:ascii="Times New Roman" w:hAnsi="Times New Roman" w:eastAsia="黑体" w:cs="Times New Roman"/>
          <w:sz w:val="48"/>
          <w:szCs w:val="48"/>
          <w:lang w:val="en-US" w:eastAsia="zh-CN"/>
        </w:rPr>
        <w:t>2024</w:t>
      </w:r>
      <w:r>
        <w:rPr>
          <w:rFonts w:hint="default" w:ascii="Times New Roman" w:hAnsi="Times New Roman" w:eastAsia="黑体" w:cs="Times New Roman"/>
          <w:sz w:val="48"/>
          <w:szCs w:val="48"/>
        </w:rPr>
        <w:t>年部门</w:t>
      </w:r>
      <w:r>
        <w:rPr>
          <w:rFonts w:hint="eastAsia" w:ascii="Times New Roman" w:hAnsi="Times New Roman" w:eastAsia="黑体" w:cs="Times New Roman"/>
          <w:sz w:val="48"/>
          <w:szCs w:val="48"/>
          <w:lang w:eastAsia="zh-CN"/>
        </w:rPr>
        <w:t>整体支出</w:t>
      </w:r>
      <w:r>
        <w:rPr>
          <w:rFonts w:hint="default" w:ascii="Times New Roman" w:hAnsi="Times New Roman" w:eastAsia="黑体" w:cs="Times New Roman"/>
          <w:sz w:val="48"/>
          <w:szCs w:val="48"/>
        </w:rPr>
        <w:t>绩效监控报告</w:t>
      </w:r>
    </w:p>
    <w:p>
      <w:pPr>
        <w:pStyle w:val="2"/>
        <w:rPr>
          <w:rFonts w:hint="default"/>
        </w:rPr>
      </w:pPr>
    </w:p>
    <w:p>
      <w:pPr>
        <w:pStyle w:val="2"/>
      </w:pP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县财政局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关于开展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2024年预算绩效运行监控工作的通知（泸县编审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〔2024〕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7号）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文件的工作安排，开展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年1月至8月部门预算执行、调整情况以及绩效目标完成和实现情况的绩效监控相关工作。</w:t>
      </w:r>
    </w:p>
    <w:p>
      <w:pPr>
        <w:numPr>
          <w:ilvl w:val="0"/>
          <w:numId w:val="1"/>
        </w:numPr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主要职能职责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54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拟定并监督实施公路、水路、民航、邮政等行业规划、政策和标准；拟定全县交通运输政策文件，落实行政执法责任制；承担道路、水路交通运输市场监督责任，指导城乡客运管理工作，指导出租汽车行业管理工作；负责水上交通管制、运输船舶及相关水上设施检验、登记和防止污染、救助打捞、通讯导航、危险品运输的监督管理工作；承担公路、水陆建设市场监管责任。组织协调公路、水陆有关重点工程建设的工程质量。指导交通运输基础设施管理和维护，承担有关重要设施的管理和维护。参与全市高速公路统一管理、建设的有关工作，引导交通运输业优化结构，协调发展；承担公路、铁路、港口、水路交通运输市场、水上交通安全监管责任；养护县道，保护路产路权，确保道路畅通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leftChars="0" w:right="0"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机构基本情况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Chars="200" w:right="0" w:rightChars="0"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泸县交通运输局内设：泸县交通运输管理服务中心（局属单位）、泸县公路管理服务中心（局属单位）、泸县交通运输综合行政执法大队、办公室、政策法规股、行政审批股、规划建设股、港铁航管理股、安全环保股、财务股、泸县交通战备办公室。</w:t>
      </w:r>
    </w:p>
    <w:p>
      <w:pPr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三、预算绩效监控总体情况如下：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（一）年度预算安排情况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公用支出，是用于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办公费、公务用车运行维护费、公务接待费、培训费、会议费、差旅费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等日常公用支出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461.67万元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78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项目支出，主要包括：1.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消除客渡安全隐患经费（ 船员工资补助）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20.00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万元；2.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3G视频监控流量费、租赁费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160.00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万元；3.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小修及水毁修复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经费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80.00万元；4.农村道路安全管理经费74.40万元；5.办公设备采购15.00万元。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（二）1-8月执行情况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部门预算1-8月执行情况</w:t>
      </w:r>
    </w:p>
    <w:p>
      <w:pPr>
        <w:spacing w:line="578" w:lineRule="exact"/>
        <w:ind w:left="319" w:leftChars="152"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1-8月，本单位公用支出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259.02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年年初预算财政拨款收入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3009.92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个项目支出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143.69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万元，为财政拨款收入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3009.92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4.77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（三）部门预算绩效目标1-8月完成情况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公用支出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461.67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万元预算资金全部落实到位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项目支出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1.专项资金县级财政年初预算安排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349.40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万元，1-8月根据单位需要追加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28275.89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万元，共计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28625.29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项目资金财政全部落实到位。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2.项目资金实际使用情况分析。</w:t>
      </w:r>
    </w:p>
    <w:p>
      <w:pPr>
        <w:spacing w:line="578" w:lineRule="exact"/>
        <w:ind w:firstLine="320" w:firstLineChars="1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福瓦路酒香大道建设项目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7903.43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72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主要用于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福瓦路，全长11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公里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，路基宽度21.5米，采用一级公路技术标准，沥青混凝土路面；2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酒香大道建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设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，全长4.771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公里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，红线宽52米，设计车速60千米/小时，沥青混凝土路面包括道路的路基、路面、桥梁、涵洞工程及配套的道路绿化、照明、交通设施、雨污排水管线工程等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78" w:lineRule="exact"/>
        <w:ind w:firstLine="320" w:firstLineChars="1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美丽乡村路改造工程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4546.00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美丽乡村路改造工程项目全长23.488km，泸县X066／Y146／Y149／Y152／Y161／C100／C430喻寺镇谭坝村至玉蟾街道水竹林村美丽乡村路 14.4km，泸县Y136／C82A 喻寺镇莲花屋基至桐梓丘美丽乡村路 2.6km，其他6.488km。涉及桥梁3座，其中中桥2座，分别是九曲河桥2x30m 预制小箱梁桥、盐滩桥1x20m预制小箱梁桥，小桥1座大河品桥1x13m 预制混凝空心板桥：公路采用三级公路技术标准，设计时速30km／h（困难路段采用四级公路标准，设计速度 20km／h），路基宽度8m，路面宽度7m，双向两车道，沥青混凝土路面。</w:t>
      </w:r>
    </w:p>
    <w:p>
      <w:pPr>
        <w:spacing w:line="578" w:lineRule="exact"/>
        <w:ind w:firstLine="320" w:firstLineChars="1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城市镇公交运营补贴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591.24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CN"/>
        </w:rPr>
        <w:t>主要用于对城镇公交营运进行补助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78" w:lineRule="exact"/>
        <w:ind w:firstLine="320" w:firstLineChars="1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村道生命安全防护工程建设资金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300.00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CN"/>
        </w:rPr>
        <w:t>主要用于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村道生命安全防护工程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78" w:lineRule="exact"/>
        <w:ind w:firstLine="320" w:firstLineChars="1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中央财政农村客运补贴和城市交通发展奖励资金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824.12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CN"/>
        </w:rPr>
        <w:t>主要用于为支持农村、城镇客运市场发展，客运城镇公交车辆和农村客运车辆给予保险补贴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总体而言，我局预算绩效目标任务稳步推进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结合中长期规划和年度工作计划，明确了年度主要工作任务及年度内履职所要达到的总体产出和效果，认真填报了我局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部门整体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支出绩效目标及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“3G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视频监控流量费租赁费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消除客渡安全隐患经费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等项目绩效目标，具体说明了项目概况，设定了年度绩效数量指标、成本指标、效益指标等，详细反映了相应项目工作任务、达成的效果。按照预算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绩效相关文件要求，认真组织开展绩效监控工作，对项目进度、预算执行、投入产出、各项效益的阶段完成情况进行动态跟踪监控，进一步明确项目完成目标可能性及时间。</w:t>
      </w:r>
    </w:p>
    <w:p>
      <w:pPr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四、运行监控分析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（一）全年部门预算预计执行情况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年初预算收入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3009.92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年中追加预算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资金28275.89万元，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全年预计执行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31485.63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万元,执行率达到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%。其中：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一般性财政拨款支出预计执行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31485.63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万元，执行率达到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100%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。（基本经费预计执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2860.34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万元,执行率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%；项目经费预计执行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28625.29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万元,执行率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%，包括事中新增项目）；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事业支出预计执行0元，执行率0%；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其他支出预计执行0元，执行率0%；</w:t>
      </w:r>
    </w:p>
    <w:p>
      <w:pPr>
        <w:numPr>
          <w:ilvl w:val="0"/>
          <w:numId w:val="2"/>
        </w:num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全年绩效目标预计完成情况</w:t>
      </w:r>
    </w:p>
    <w:p>
      <w:pPr>
        <w:pStyle w:val="2"/>
        <w:numPr>
          <w:ilvl w:val="0"/>
          <w:numId w:val="0"/>
        </w:numPr>
        <w:rPr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年我单位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部门整体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支出绩效评价自查自评结果良好，全年基本支出和项目支出预计完成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100%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，保证了部门的正常运行和日常工作的正常开展，达到预期绩效目标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</w:p>
    <w:p>
      <w:pPr>
        <w:pStyle w:val="5"/>
        <w:widowControl/>
        <w:shd w:val="clear" w:color="auto" w:fill="FFFFFF"/>
        <w:spacing w:before="255" w:beforeAutospacing="0" w:after="255" w:afterAutospacing="0" w:line="570" w:lineRule="exact"/>
        <w:ind w:firstLine="64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pStyle w:val="5"/>
        <w:widowControl/>
        <w:shd w:val="clear" w:color="auto" w:fill="FFFFFF"/>
        <w:spacing w:before="255" w:beforeAutospacing="0" w:after="255" w:afterAutospacing="0" w:line="570" w:lineRule="exact"/>
        <w:ind w:firstLine="64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泸县交通运输局</w:t>
      </w:r>
    </w:p>
    <w:p>
      <w:pPr>
        <w:pStyle w:val="5"/>
        <w:widowControl/>
        <w:shd w:val="clear" w:color="auto" w:fill="FFFFFF"/>
        <w:spacing w:before="255" w:beforeAutospacing="0" w:after="255" w:afterAutospacing="0" w:line="570" w:lineRule="exact"/>
        <w:ind w:firstLine="64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微软雅黑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2024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9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微软雅黑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187D26"/>
    <w:multiLevelType w:val="singleLevel"/>
    <w:tmpl w:val="F3187D2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AD2C3C5"/>
    <w:multiLevelType w:val="singleLevel"/>
    <w:tmpl w:val="FAD2C3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jNkYzIyZDA5NjAzZTEzZGRiYWI1OGQ2ODRmMzQifQ=="/>
  </w:docVars>
  <w:rsids>
    <w:rsidRoot w:val="695038CD"/>
    <w:rsid w:val="00125C63"/>
    <w:rsid w:val="00184884"/>
    <w:rsid w:val="00233B3C"/>
    <w:rsid w:val="00904247"/>
    <w:rsid w:val="054D5714"/>
    <w:rsid w:val="1DF983CF"/>
    <w:rsid w:val="1FFB398E"/>
    <w:rsid w:val="37223AF9"/>
    <w:rsid w:val="47605247"/>
    <w:rsid w:val="4C6F3D5B"/>
    <w:rsid w:val="4EFF9425"/>
    <w:rsid w:val="4FFCD2C7"/>
    <w:rsid w:val="5EFF5D56"/>
    <w:rsid w:val="5F53155E"/>
    <w:rsid w:val="5FDB4953"/>
    <w:rsid w:val="695038CD"/>
    <w:rsid w:val="697F594E"/>
    <w:rsid w:val="763F9AF6"/>
    <w:rsid w:val="77FA7319"/>
    <w:rsid w:val="7C9F4C28"/>
    <w:rsid w:val="7E932368"/>
    <w:rsid w:val="7EDF7A42"/>
    <w:rsid w:val="7F7FC6C8"/>
    <w:rsid w:val="7F978023"/>
    <w:rsid w:val="9DFF557C"/>
    <w:rsid w:val="9FFDC320"/>
    <w:rsid w:val="B6FDFCDD"/>
    <w:rsid w:val="BBFDC865"/>
    <w:rsid w:val="D3D6C882"/>
    <w:rsid w:val="EFDA1BA0"/>
    <w:rsid w:val="F36533B5"/>
    <w:rsid w:val="F5ED6391"/>
    <w:rsid w:val="FF77E0AB"/>
    <w:rsid w:val="FFE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TotalTime>5</TotalTime>
  <ScaleCrop>false</ScaleCrop>
  <LinksUpToDate>false</LinksUpToDate>
  <CharactersWithSpaces>825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2020-12-17T01:15:00Z</dcterms:created>
  <dc:creator>Administrator</dc:creator>
  <cp:lastModifiedBy>kylin</cp:lastModifiedBy>
  <cp:lastPrinted>2024-09-06T12:03:00Z</cp:lastPrinted>
  <dcterms:modified xsi:type="dcterms:W3CDTF">2024-09-19T09:00:30Z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8AD479BFABCC490FAEC2A397678BD27A</vt:lpwstr>
  </property>
</Properties>
</file>